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="-856" w:tblpY="780"/>
        <w:tblW w:w="11477" w:type="dxa"/>
        <w:tblLook w:val="04A0" w:firstRow="1" w:lastRow="0" w:firstColumn="1" w:lastColumn="0" w:noHBand="0" w:noVBand="1"/>
      </w:tblPr>
      <w:tblGrid>
        <w:gridCol w:w="2648"/>
        <w:gridCol w:w="6561"/>
        <w:gridCol w:w="2268"/>
      </w:tblGrid>
      <w:tr w:rsidR="00F83918" w:rsidRPr="002C0153" w14:paraId="02C78BD5" w14:textId="76F6314B" w:rsidTr="00F83918">
        <w:trPr>
          <w:trHeight w:val="800"/>
        </w:trPr>
        <w:tc>
          <w:tcPr>
            <w:tcW w:w="2648" w:type="dxa"/>
            <w:vAlign w:val="center"/>
          </w:tcPr>
          <w:p w14:paraId="5FC78AE7" w14:textId="403D17C7" w:rsidR="00F83918" w:rsidRPr="002C0153" w:rsidRDefault="00F83918" w:rsidP="00F83918">
            <w:pPr>
              <w:jc w:val="center"/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</w:pPr>
            <w:r w:rsidRPr="002C0153"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561" w:type="dxa"/>
            <w:vAlign w:val="center"/>
          </w:tcPr>
          <w:p w14:paraId="0528A17B" w14:textId="7EBC7B2C" w:rsidR="00F83918" w:rsidRPr="002C0153" w:rsidRDefault="00F83918" w:rsidP="00F83918">
            <w:pPr>
              <w:jc w:val="center"/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</w:pPr>
            <w:r w:rsidRPr="002C0153"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  <w:t>ТЕХНИЧЕСКОЕ ОПИСАНИЕ</w:t>
            </w:r>
          </w:p>
        </w:tc>
        <w:tc>
          <w:tcPr>
            <w:tcW w:w="2268" w:type="dxa"/>
          </w:tcPr>
          <w:p w14:paraId="49460121" w14:textId="77777777" w:rsidR="00F83918" w:rsidRPr="00F83918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eastAsia="Times New Roman" w:hAnsi="inherit" w:cs="Courier New"/>
                <w:color w:val="1F1F1F"/>
                <w:sz w:val="24"/>
                <w:szCs w:val="24"/>
                <w:lang w:val="en-US" w:eastAsia="en-US"/>
              </w:rPr>
            </w:pPr>
            <w:r w:rsidRPr="00F83918">
              <w:rPr>
                <w:rFonts w:ascii="inherit" w:eastAsia="Times New Roman" w:hAnsi="inherit" w:cs="Courier New"/>
                <w:color w:val="1F1F1F"/>
                <w:sz w:val="24"/>
                <w:szCs w:val="24"/>
                <w:lang w:eastAsia="en-US"/>
              </w:rPr>
              <w:t>количество</w:t>
            </w:r>
          </w:p>
          <w:p w14:paraId="5DCE01AE" w14:textId="77777777" w:rsidR="00F83918" w:rsidRPr="002C0153" w:rsidRDefault="00F83918" w:rsidP="00F83918">
            <w:pPr>
              <w:jc w:val="center"/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F83918" w:rsidRPr="002C0153" w14:paraId="700B2693" w14:textId="43235EBB" w:rsidTr="00F83918">
        <w:trPr>
          <w:trHeight w:val="800"/>
        </w:trPr>
        <w:tc>
          <w:tcPr>
            <w:tcW w:w="2648" w:type="dxa"/>
          </w:tcPr>
          <w:p w14:paraId="2D04B4D4" w14:textId="0DFDE739" w:rsidR="00F83918" w:rsidRPr="002C0153" w:rsidRDefault="00F83918" w:rsidP="00F83918">
            <w:pPr>
              <w:jc w:val="both"/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</w:pPr>
            <w:proofErr w:type="spellStart"/>
            <w:r w:rsidRPr="002C0153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>Игровой</w:t>
            </w:r>
            <w:proofErr w:type="spellEnd"/>
            <w:r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 xml:space="preserve"> </w:t>
            </w:r>
            <w:proofErr w:type="spellStart"/>
            <w:r w:rsidRPr="002C0153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>комплекс</w:t>
            </w:r>
            <w:proofErr w:type="spellEnd"/>
            <w:r w:rsidRPr="002C0153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 xml:space="preserve"> </w:t>
            </w:r>
          </w:p>
          <w:p w14:paraId="2899E2A3" w14:textId="6F246618" w:rsidR="00F83918" w:rsidRPr="002C0153" w:rsidRDefault="00F83918" w:rsidP="00F83918">
            <w:pPr>
              <w:jc w:val="both"/>
              <w:rPr>
                <w:rFonts w:ascii="Sylfaen" w:eastAsia="Times New Roman" w:hAnsi="Sylfaen" w:cstheme="minorHAnsi"/>
              </w:rPr>
            </w:pPr>
          </w:p>
          <w:p w14:paraId="329854D7" w14:textId="77777777" w:rsidR="00F83918" w:rsidRPr="002C0153" w:rsidRDefault="00F83918" w:rsidP="00F83918">
            <w:pPr>
              <w:jc w:val="both"/>
              <w:rPr>
                <w:rFonts w:ascii="Sylfaen" w:eastAsia="Times New Roman" w:hAnsi="Sylfaen" w:cstheme="minorHAnsi"/>
              </w:rPr>
            </w:pPr>
          </w:p>
          <w:p w14:paraId="18FB9CD7" w14:textId="77777777" w:rsidR="00F83918" w:rsidRPr="002C0153" w:rsidRDefault="00F83918" w:rsidP="00F83918">
            <w:pPr>
              <w:jc w:val="both"/>
              <w:rPr>
                <w:rFonts w:ascii="Sylfaen" w:eastAsia="Times New Roman" w:hAnsi="Sylfaen" w:cstheme="minorHAnsi"/>
              </w:rPr>
            </w:pPr>
          </w:p>
          <w:p w14:paraId="07BCAAB1" w14:textId="77777777" w:rsidR="00F83918" w:rsidRPr="002C0153" w:rsidRDefault="00F83918" w:rsidP="00F83918">
            <w:pPr>
              <w:jc w:val="both"/>
              <w:rPr>
                <w:rFonts w:ascii="Sylfaen" w:eastAsia="Times New Roman" w:hAnsi="Sylfaen" w:cstheme="minorHAnsi"/>
              </w:rPr>
            </w:pPr>
          </w:p>
          <w:p w14:paraId="298FA351" w14:textId="77777777" w:rsidR="00F83918" w:rsidRPr="002C0153" w:rsidRDefault="00F83918" w:rsidP="00F83918">
            <w:pPr>
              <w:jc w:val="center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</w:p>
        </w:tc>
        <w:tc>
          <w:tcPr>
            <w:tcW w:w="6561" w:type="dxa"/>
          </w:tcPr>
          <w:p w14:paraId="03E5732F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Характеристики</w:t>
            </w:r>
          </w:p>
          <w:p w14:paraId="14808301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Высота 3,47 м</w:t>
            </w:r>
          </w:p>
          <w:p w14:paraId="212E884B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Ширина 6,9 м</w:t>
            </w:r>
          </w:p>
          <w:p w14:paraId="112F714D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Длина 7,9 м</w:t>
            </w:r>
          </w:p>
          <w:p w14:paraId="641A5875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Основной материал Сосна/ель</w:t>
            </w:r>
          </w:p>
          <w:p w14:paraId="61C07743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Основание Клееный брус 90*90 мм</w:t>
            </w:r>
          </w:p>
          <w:p w14:paraId="2FAC41B9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Количество горок 3</w:t>
            </w:r>
          </w:p>
          <w:p w14:paraId="7E621DC3" w14:textId="77777777" w:rsidR="00341B72" w:rsidRPr="006A35A1" w:rsidRDefault="00341B72" w:rsidP="00341B72">
            <w:pPr>
              <w:rPr>
                <w:rFonts w:ascii="Sylfaen" w:hAnsi="Sylfaen"/>
              </w:rPr>
            </w:pPr>
            <w:r w:rsidRPr="006A35A1">
              <w:rPr>
                <w:rFonts w:ascii="Sylfaen" w:hAnsi="Sylfaen"/>
              </w:rPr>
              <w:t>Эта площадка создана специально для маленьких непосед, которые обожают активные игры и приключения. Здесь есть всё для развития физических способностей, фантазии и воображения. Две двухярусные башни подарят возможность окунуться в атмосферу приключений. Площадка оснащена 4 спусками. Это две волнистые горки на 3 метра и две горки-трубы различной высоты. Юным скалолазам понравятся два скалодрома с камнями, которые станут отличной тренировкой ловкости и храбрости. Рукоход и веревочная сеть укрепят мышцы спины и улучшат координацию. В состав качельного модуля входят одиночные качели и качели-гнездо размером 100 см, которые так нравятся детям Площадка изготовлена из прочного клееного деревянного бруса и окрашена абсолютно безопасной пропиткой на водной основе. И, конечно же, все деревянные элементы здесь тщательно отшлифованы. В комплект входит руководство по сборке и полный набор необходимой фурнитуры для установки и монтажа комплекса.</w:t>
            </w:r>
          </w:p>
          <w:p w14:paraId="0679219D" w14:textId="1D2C5CD1" w:rsidR="00F83918" w:rsidRPr="00341B72" w:rsidRDefault="00341B72" w:rsidP="00F83918">
            <w:pPr>
              <w:jc w:val="both"/>
              <w:rPr>
                <w:rFonts w:ascii="Sylfaen" w:hAnsi="Sylfaen"/>
                <w:b/>
                <w:bCs/>
              </w:rPr>
            </w:pPr>
            <w:r w:rsidRPr="00341B72">
              <w:rPr>
                <w:rFonts w:ascii="Sylfaen" w:hAnsi="Sylfaen"/>
                <w:b/>
                <w:bCs/>
              </w:rPr>
              <w:t>Должна быть 12-месячная гарантия. Обязательное условие: установка осуществляется победителем за свой счет. Продукция должна быть неиспользованной. Окончательный внешний вид, цвет и другие параметры должны быть согласованы с заказчиком.</w:t>
            </w:r>
          </w:p>
        </w:tc>
        <w:tc>
          <w:tcPr>
            <w:tcW w:w="2268" w:type="dxa"/>
          </w:tcPr>
          <w:p w14:paraId="3EF602B3" w14:textId="123984B9" w:rsidR="00F83918" w:rsidRPr="00F83918" w:rsidRDefault="00F83918" w:rsidP="00F83918">
            <w:pPr>
              <w:jc w:val="both"/>
              <w:rPr>
                <w:rFonts w:ascii="Sylfaen" w:eastAsia="Times New Roman" w:hAnsi="Sylfaen" w:cstheme="minorHAnsi"/>
                <w:lang w:val="en-US"/>
              </w:rPr>
            </w:pPr>
            <w:r w:rsidRPr="00341B72">
              <w:rPr>
                <w:rFonts w:ascii="Sylfaen" w:eastAsia="Times New Roman" w:hAnsi="Sylfaen" w:cstheme="minorHAnsi"/>
              </w:rPr>
              <w:t xml:space="preserve">               </w:t>
            </w:r>
            <w:r>
              <w:rPr>
                <w:rFonts w:ascii="Sylfaen" w:eastAsia="Times New Roman" w:hAnsi="Sylfaen" w:cstheme="minorHAnsi"/>
                <w:lang w:val="en-US"/>
              </w:rPr>
              <w:t>1</w:t>
            </w:r>
          </w:p>
        </w:tc>
      </w:tr>
      <w:tr w:rsidR="00F83918" w:rsidRPr="002C0153" w14:paraId="109E0150" w14:textId="7ED273E6" w:rsidTr="00F83918">
        <w:trPr>
          <w:trHeight w:val="800"/>
        </w:trPr>
        <w:tc>
          <w:tcPr>
            <w:tcW w:w="2648" w:type="dxa"/>
          </w:tcPr>
          <w:p w14:paraId="4E707CE2" w14:textId="67469FC0" w:rsidR="00F83918" w:rsidRPr="00E072BD" w:rsidRDefault="00F83918" w:rsidP="00F83918">
            <w:pPr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  <w:proofErr w:type="spellStart"/>
            <w:r w:rsidRPr="00E072BD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>Игровой</w:t>
            </w:r>
            <w:proofErr w:type="spellEnd"/>
            <w:r w:rsidRPr="00E072BD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 xml:space="preserve"> </w:t>
            </w:r>
            <w:proofErr w:type="spellStart"/>
            <w:r w:rsidRPr="00E072BD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>комплекс</w:t>
            </w:r>
            <w:proofErr w:type="spellEnd"/>
            <w:r w:rsidRPr="00E072BD">
              <w:rPr>
                <w:rFonts w:ascii="Sylfaen" w:eastAsia="Times New Roman" w:hAnsi="Sylfaen" w:cstheme="minorHAnsi"/>
                <w:b/>
                <w:bCs/>
                <w:lang w:val="en-US" w:eastAsia="en-US"/>
              </w:rPr>
              <w:t xml:space="preserve"> </w:t>
            </w:r>
            <w:r w:rsidRPr="005D12C7">
              <w:rPr>
                <w:rFonts w:ascii="Sylfaen" w:eastAsia="Times New Roman" w:hAnsi="Sylfaen"/>
                <w:b/>
                <w:bCs/>
                <w:lang w:val="hy-AM" w:eastAsia="en-US"/>
              </w:rPr>
              <w:t xml:space="preserve"> </w:t>
            </w:r>
          </w:p>
        </w:tc>
        <w:tc>
          <w:tcPr>
            <w:tcW w:w="6561" w:type="dxa"/>
          </w:tcPr>
          <w:p w14:paraId="52F6CE7F" w14:textId="77777777" w:rsidR="00F83918" w:rsidRPr="00A3522B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A3522B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Технические характеристики</w:t>
            </w:r>
          </w:p>
          <w:p w14:paraId="615CC204" w14:textId="77777777" w:rsidR="00F83918" w:rsidRPr="00A3522B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A3522B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Качество древесины: ГОСТ 8486-86</w:t>
            </w:r>
          </w:p>
          <w:p w14:paraId="3E8BF22A" w14:textId="77777777" w:rsidR="00F83918" w:rsidRPr="00A3522B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A3522B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Покрытие древесины: краска и лак Sherwin-Williams, сертифицированные для покрытия детских игровых площадок,</w:t>
            </w:r>
          </w:p>
          <w:p w14:paraId="19D5FF84" w14:textId="77777777" w:rsidR="00F83918" w:rsidRPr="00A3522B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A3522B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Компоненты прочности: клееный брус, 75х75 мм.</w:t>
            </w:r>
          </w:p>
          <w:p w14:paraId="026B816B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Ширина домика: около 2*1,5 м</w:t>
            </w:r>
          </w:p>
          <w:p w14:paraId="7150A1A9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Высота домика: около 3 м</w:t>
            </w:r>
          </w:p>
          <w:p w14:paraId="3D56CEA7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Компактный и многофункциональный игровой комплекс, предназначенный для активных игр и развития. Он сочетает в себе элементы спорта и развлечений, позволяя детям проводить время на свежем воздухе, оставаясь при этом здоровыми.</w:t>
            </w:r>
          </w:p>
          <w:p w14:paraId="4642A99F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  <w:sz w:val="42"/>
                <w:szCs w:val="42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Безопасность и надежность</w:t>
            </w:r>
          </w:p>
          <w:p w14:paraId="3193899D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Детская площадка изготовлена ​​из прочных и экологически чистых материалов. Все соединения должны быть надежно закреплены, а крепежные элементы должны быть закрыты пластиковыми колпачками для дополнительной безопасности.</w:t>
            </w:r>
          </w:p>
          <w:p w14:paraId="77119041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Спортивные элементы, такие как турники, перекладины, сетки для лазания и стенные брусья, способствуют физическому развитию, улучшают координацию и укрепляют мышцы. Качели и горка добавляют игровых моментов, создавая идеальный баланс между спортом и развлечением.</w:t>
            </w:r>
          </w:p>
          <w:p w14:paraId="0212A83F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Высококачественные сани, которые следует устанавливать с обеих сторон дома.</w:t>
            </w:r>
          </w:p>
          <w:p w14:paraId="20CD30B6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Рассчитаны на высоту 1,5-2 м. Изготовлены из УФ-защищенного полиэтилена высокой плотности (HDPE) для длительного использования.</w:t>
            </w:r>
          </w:p>
          <w:p w14:paraId="7AD275F5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Высота: 1,5-2 м</w:t>
            </w:r>
          </w:p>
          <w:p w14:paraId="77041F8D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Длина: Прибл. 2,9-3 м</w:t>
            </w:r>
          </w:p>
          <w:p w14:paraId="743B659F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Ширина: Прибл. 50 см</w:t>
            </w:r>
          </w:p>
          <w:p w14:paraId="25B67947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Максимальная нагрузка: До 50 кг.</w:t>
            </w:r>
          </w:p>
          <w:p w14:paraId="14DA92F9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Окончательный внешний вид, цвет и другие параметры должны быть согласованы с заказчиком.</w:t>
            </w:r>
          </w:p>
          <w:p w14:paraId="20451CD9" w14:textId="77777777" w:rsidR="00F83918" w:rsidRPr="00A3522B" w:rsidRDefault="00F83918" w:rsidP="00F83918">
            <w:pPr>
              <w:pStyle w:val="HTMLPreformatted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A3522B">
              <w:rPr>
                <w:rStyle w:val="y2iqfc"/>
                <w:rFonts w:ascii="inherit" w:hAnsi="inherit"/>
                <w:color w:val="1F1F1F"/>
                <w:lang w:val="ru-RU"/>
              </w:rPr>
              <w:t>Материалы должны быть атмосферостойкими, требовать минимального обслуживания и обеспечивать надежную работу в течение многих лет.</w:t>
            </w:r>
          </w:p>
          <w:p w14:paraId="4C73C6CA" w14:textId="51FF46E7" w:rsidR="00F83918" w:rsidRPr="00341B72" w:rsidRDefault="00341B72" w:rsidP="00F83918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341B72">
              <w:rPr>
                <w:rFonts w:ascii="Sylfaen" w:hAnsi="Sylfaen"/>
                <w:b/>
                <w:bCs/>
                <w:lang w:val="ru-RU"/>
              </w:rPr>
              <w:t>Должна быть 12-месячная гарантия. Обязательное условие: установка осуществляется победителем за свой счет. Продукция должна быть неиспользованной. Окончательный внешний вид, цвет и другие параметры должны быть согласованы с заказчиком.</w:t>
            </w:r>
          </w:p>
        </w:tc>
        <w:tc>
          <w:tcPr>
            <w:tcW w:w="2268" w:type="dxa"/>
          </w:tcPr>
          <w:p w14:paraId="6AB54DD1" w14:textId="324C73FE" w:rsidR="00F83918" w:rsidRPr="00F83918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en-US" w:eastAsia="en-US"/>
              </w:rPr>
            </w:pPr>
            <w:r w:rsidRPr="00341B72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lastRenderedPageBreak/>
              <w:t xml:space="preserve">             </w:t>
            </w:r>
            <w:r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en-US" w:eastAsia="en-US"/>
              </w:rPr>
              <w:t>3</w:t>
            </w:r>
          </w:p>
        </w:tc>
      </w:tr>
    </w:tbl>
    <w:p w14:paraId="511F6CCA" w14:textId="5E6E8D94" w:rsidR="009C5700" w:rsidRPr="002C0153" w:rsidRDefault="009C5700">
      <w:pPr>
        <w:rPr>
          <w:rFonts w:ascii="Sylfaen" w:hAnsi="Sylfaen"/>
          <w:lang w:val="hy-AM"/>
        </w:rPr>
      </w:pPr>
    </w:p>
    <w:sectPr w:rsidR="009C5700" w:rsidRPr="002C01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765BC"/>
    <w:multiLevelType w:val="hybridMultilevel"/>
    <w:tmpl w:val="73CCD55C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00"/>
    <w:rsid w:val="00152246"/>
    <w:rsid w:val="0016322D"/>
    <w:rsid w:val="001C5273"/>
    <w:rsid w:val="001F6115"/>
    <w:rsid w:val="0021631F"/>
    <w:rsid w:val="002C0153"/>
    <w:rsid w:val="00341B72"/>
    <w:rsid w:val="00601402"/>
    <w:rsid w:val="00670287"/>
    <w:rsid w:val="006A30FC"/>
    <w:rsid w:val="00724293"/>
    <w:rsid w:val="00822640"/>
    <w:rsid w:val="009C5700"/>
    <w:rsid w:val="00A3522B"/>
    <w:rsid w:val="00B101D1"/>
    <w:rsid w:val="00B61E00"/>
    <w:rsid w:val="00C33F32"/>
    <w:rsid w:val="00C811EE"/>
    <w:rsid w:val="00DA7D23"/>
    <w:rsid w:val="00E072BD"/>
    <w:rsid w:val="00E921B5"/>
    <w:rsid w:val="00F60FD0"/>
    <w:rsid w:val="00F8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DEA5"/>
  <w15:chartTrackingRefBased/>
  <w15:docId w15:val="{6568ACB1-5A7A-4B3E-AD65-57C95C36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273"/>
    <w:pPr>
      <w:spacing w:line="254" w:lineRule="auto"/>
    </w:pPr>
    <w:rPr>
      <w:rFonts w:ascii="Calibri" w:eastAsia="Calibri" w:hAnsi="Calibri" w:cs="Calibri"/>
      <w:color w:val="000000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1C527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color w:val="auto"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C527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72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B101D1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5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522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35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2025-07-02T09:42:00Z</dcterms:created>
  <dcterms:modified xsi:type="dcterms:W3CDTF">2026-03-13T07:12:00Z</dcterms:modified>
</cp:coreProperties>
</file>